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E" w:rsidRPr="000444B0" w:rsidRDefault="005D4E0E" w:rsidP="0024056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6"/>
          <w:szCs w:val="32"/>
          <w:lang w:val="en-GB"/>
        </w:rPr>
      </w:pPr>
      <w:bookmarkStart w:id="0" w:name="_GoBack"/>
    </w:p>
    <w:p w:rsidR="00C42D8B" w:rsidRPr="000444B0" w:rsidRDefault="00C42D8B" w:rsidP="0024056F">
      <w:pPr>
        <w:jc w:val="both"/>
        <w:rPr>
          <w:lang w:val="en-GB"/>
        </w:rPr>
      </w:pPr>
    </w:p>
    <w:p w:rsidR="00C42D8B" w:rsidRPr="000444B0" w:rsidRDefault="00C42D8B" w:rsidP="0024056F">
      <w:pPr>
        <w:jc w:val="both"/>
        <w:rPr>
          <w:lang w:val="en-GB"/>
        </w:rPr>
      </w:pPr>
    </w:p>
    <w:p w:rsidR="00C42D8B" w:rsidRPr="000444B0" w:rsidRDefault="00C42D8B" w:rsidP="00C42D8B">
      <w:pPr>
        <w:jc w:val="center"/>
        <w:rPr>
          <w:b/>
          <w:sz w:val="36"/>
          <w:szCs w:val="32"/>
          <w:lang w:val="pl-PL"/>
        </w:rPr>
      </w:pPr>
      <w:r w:rsidRPr="000444B0">
        <w:rPr>
          <w:b/>
          <w:sz w:val="36"/>
          <w:szCs w:val="32"/>
          <w:lang w:val="pl-PL"/>
        </w:rPr>
        <w:t>Karta Dostawców  Grupy Saint-Gobain</w:t>
      </w:r>
    </w:p>
    <w:p w:rsidR="00C42D8B" w:rsidRPr="000444B0" w:rsidRDefault="00C42D8B" w:rsidP="00C42D8B">
      <w:pPr>
        <w:jc w:val="center"/>
        <w:rPr>
          <w:b/>
          <w:sz w:val="36"/>
          <w:szCs w:val="32"/>
          <w:lang w:val="pl-PL"/>
        </w:rPr>
      </w:pP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  <w:r w:rsidRPr="000444B0">
        <w:rPr>
          <w:lang w:val="pl-PL"/>
        </w:rPr>
        <w:t>Grupa przystąpiła do Światowego Paktu Global Compact Narodów Zjednoczonych, a w 2003 roku określiła swoje wartości w Zasadach Postępowania i Działania mających zastosowanie do wszystkich pracowników na całym świecie, potwierdzając w ten sposób wolę współuczestnictwa w odpowiedzialnym rozwoju gospodarczym.</w:t>
      </w: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C42D8B" w:rsidRPr="000444B0" w:rsidRDefault="00600589" w:rsidP="00C42D8B">
      <w:pPr>
        <w:autoSpaceDE w:val="0"/>
        <w:autoSpaceDN w:val="0"/>
        <w:adjustRightInd w:val="0"/>
        <w:jc w:val="both"/>
        <w:rPr>
          <w:lang w:val="pl-PL"/>
        </w:rPr>
      </w:pPr>
      <w:r w:rsidRPr="000444B0">
        <w:rPr>
          <w:lang w:val="pl-PL"/>
        </w:rPr>
        <w:t>Odpowiednio, g</w:t>
      </w:r>
      <w:r w:rsidR="00C42D8B" w:rsidRPr="000444B0">
        <w:rPr>
          <w:lang w:val="pl-PL"/>
        </w:rPr>
        <w:t xml:space="preserve">ospodarcze, </w:t>
      </w:r>
      <w:r w:rsidRPr="000444B0">
        <w:rPr>
          <w:lang w:val="pl-PL"/>
        </w:rPr>
        <w:t xml:space="preserve">społeczne i </w:t>
      </w:r>
      <w:r w:rsidR="00C42D8B" w:rsidRPr="000444B0">
        <w:rPr>
          <w:lang w:val="pl-PL"/>
        </w:rPr>
        <w:t>środowiskowe wymagania zrównoważonego rozwoju stanowią kluczowe wytyczne strategii Grupy Saint-Gobain.</w:t>
      </w: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  <w:r w:rsidRPr="000444B0">
        <w:rPr>
          <w:lang w:val="pl-PL"/>
        </w:rPr>
        <w:t xml:space="preserve">Z tej przyczyny Grupa Saint-Gobain </w:t>
      </w:r>
      <w:r w:rsidR="00600589" w:rsidRPr="000444B0">
        <w:rPr>
          <w:lang w:val="pl-PL"/>
        </w:rPr>
        <w:t xml:space="preserve">postanowiła zaprosić </w:t>
      </w:r>
      <w:r w:rsidRPr="000444B0">
        <w:rPr>
          <w:lang w:val="pl-PL"/>
        </w:rPr>
        <w:t>dostawc</w:t>
      </w:r>
      <w:r w:rsidR="00600589" w:rsidRPr="000444B0">
        <w:rPr>
          <w:lang w:val="pl-PL"/>
        </w:rPr>
        <w:t>ów by</w:t>
      </w:r>
      <w:r w:rsidRPr="000444B0">
        <w:rPr>
          <w:lang w:val="pl-PL"/>
        </w:rPr>
        <w:t xml:space="preserve"> uczestniczyli w tym przedsięwzięciu w swoich sferach działania i wpływów. </w:t>
      </w: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600589" w:rsidRPr="000444B0" w:rsidRDefault="00600589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  <w:r w:rsidRPr="000444B0">
        <w:rPr>
          <w:lang w:val="pl-PL"/>
        </w:rPr>
        <w:t xml:space="preserve">Temu właśnie celowi służy niniejsza Karta, do której przystąpienia Saint-Gobain </w:t>
      </w:r>
      <w:r w:rsidR="00600589" w:rsidRPr="000444B0">
        <w:rPr>
          <w:lang w:val="pl-PL"/>
        </w:rPr>
        <w:t xml:space="preserve">prosi </w:t>
      </w:r>
      <w:r w:rsidRPr="000444B0">
        <w:rPr>
          <w:lang w:val="pl-PL"/>
        </w:rPr>
        <w:t xml:space="preserve">swoich dostawców. Ich poziom zaangażowania w tym zakresie stanowi decydujące kryterium doboru dostawców, a Saint-Gobain czuwa nad prawidłowym zrozumieniem zawartości Karty. </w:t>
      </w: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  <w:r w:rsidRPr="000444B0">
        <w:rPr>
          <w:lang w:val="pl-PL"/>
        </w:rPr>
        <w:t xml:space="preserve">Karta jest integralną częścią dokumentacji przekazywanej przez Saint-Gobain </w:t>
      </w:r>
      <w:r w:rsidR="00DF1F18" w:rsidRPr="000444B0">
        <w:rPr>
          <w:lang w:val="pl-PL"/>
        </w:rPr>
        <w:t>w</w:t>
      </w:r>
      <w:r w:rsidR="00600589" w:rsidRPr="000444B0">
        <w:rPr>
          <w:lang w:val="pl-PL"/>
        </w:rPr>
        <w:t>sp</w:t>
      </w:r>
      <w:r w:rsidR="00DF1F18" w:rsidRPr="000444B0">
        <w:rPr>
          <w:lang w:val="pl-PL"/>
        </w:rPr>
        <w:t xml:space="preserve">ierającej </w:t>
      </w:r>
      <w:r w:rsidR="00600589" w:rsidRPr="000444B0">
        <w:rPr>
          <w:lang w:val="pl-PL"/>
        </w:rPr>
        <w:t xml:space="preserve"> </w:t>
      </w:r>
      <w:r w:rsidRPr="000444B0">
        <w:rPr>
          <w:lang w:val="pl-PL"/>
        </w:rPr>
        <w:t>proce</w:t>
      </w:r>
      <w:r w:rsidR="00DF1F18" w:rsidRPr="000444B0">
        <w:rPr>
          <w:lang w:val="pl-PL"/>
        </w:rPr>
        <w:t xml:space="preserve">sy konsultacyjne </w:t>
      </w:r>
      <w:r w:rsidRPr="000444B0">
        <w:rPr>
          <w:lang w:val="pl-PL"/>
        </w:rPr>
        <w:t xml:space="preserve"> i zaleca się jej włączenie do dokumentów umownych.            </w:t>
      </w: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C42D8B" w:rsidRPr="000444B0" w:rsidRDefault="00DF1F18" w:rsidP="00C42D8B">
      <w:pPr>
        <w:autoSpaceDE w:val="0"/>
        <w:autoSpaceDN w:val="0"/>
        <w:adjustRightInd w:val="0"/>
        <w:jc w:val="both"/>
        <w:rPr>
          <w:lang w:val="pl-PL"/>
        </w:rPr>
      </w:pPr>
      <w:r w:rsidRPr="000444B0">
        <w:rPr>
          <w:lang w:val="pl-PL"/>
        </w:rPr>
        <w:t xml:space="preserve">Działy Zakupów </w:t>
      </w:r>
      <w:r w:rsidR="00C42D8B" w:rsidRPr="000444B0">
        <w:rPr>
          <w:lang w:val="pl-PL"/>
        </w:rPr>
        <w:t xml:space="preserve">jednostek </w:t>
      </w:r>
      <w:r w:rsidRPr="000444B0">
        <w:rPr>
          <w:lang w:val="pl-PL"/>
        </w:rPr>
        <w:t xml:space="preserve">prawnych </w:t>
      </w:r>
      <w:r w:rsidR="00C42D8B" w:rsidRPr="000444B0">
        <w:rPr>
          <w:lang w:val="pl-PL"/>
        </w:rPr>
        <w:t>Grupy Saint-Gobain mogą uznać za stosowne, w zależności od okoliczności, podjęcie niezbędnych środków w celu sprawdzenia właściwego przestrzegania Karty, w szczególności poprzez przesłanie ankiet lub przeprowadzenie albo zlecenie przeprowadzenia specjalnych audytów u dostawców i podwykonawców.</w:t>
      </w: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  <w:r w:rsidRPr="000444B0">
        <w:rPr>
          <w:lang w:val="pl-PL"/>
        </w:rPr>
        <w:t>Grupa Saint-Gobain oczekuje od dostawców i podwykonawców, aby zwrócili szczególną uwagę czy ich dostawcy i podwykonawcy umożliwiają im przystąpienie bez zastrzeżeń do zasad szczegółowo określonych w Karcie.</w:t>
      </w:r>
    </w:p>
    <w:p w:rsidR="00C42D8B" w:rsidRPr="000444B0" w:rsidRDefault="00C42D8B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C42D8B">
      <w:pPr>
        <w:autoSpaceDE w:val="0"/>
        <w:autoSpaceDN w:val="0"/>
        <w:adjustRightInd w:val="0"/>
        <w:jc w:val="both"/>
        <w:rPr>
          <w:lang w:val="pl-PL"/>
        </w:rPr>
      </w:pPr>
    </w:p>
    <w:p w:rsidR="007670E9" w:rsidRPr="000444B0" w:rsidRDefault="007670E9" w:rsidP="0024056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pl-PL"/>
        </w:rPr>
      </w:pPr>
    </w:p>
    <w:p w:rsidR="00905F79" w:rsidRPr="000444B0" w:rsidRDefault="00905F79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15BB5" w:rsidRPr="000444B0" w:rsidRDefault="00815BB5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DE6D1E" w:rsidRPr="000444B0" w:rsidRDefault="00DE6D1E" w:rsidP="00DE6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pl-PL"/>
        </w:rPr>
      </w:pPr>
      <w:r w:rsidRPr="000444B0">
        <w:rPr>
          <w:b/>
          <w:sz w:val="28"/>
          <w:szCs w:val="28"/>
          <w:u w:val="single"/>
          <w:lang w:val="pl-PL"/>
        </w:rPr>
        <w:t>Przestrzeganie prawa do rozwoju</w:t>
      </w:r>
    </w:p>
    <w:p w:rsidR="00DE6D1E" w:rsidRPr="000444B0" w:rsidRDefault="00DE6D1E" w:rsidP="00DE6D1E">
      <w:pPr>
        <w:rPr>
          <w:lang w:val="pl-PL"/>
        </w:rPr>
      </w:pPr>
    </w:p>
    <w:p w:rsidR="00DE6D1E" w:rsidRPr="000444B0" w:rsidRDefault="00DE6D1E" w:rsidP="00DE6D1E">
      <w:pPr>
        <w:rPr>
          <w:lang w:val="pl-PL"/>
        </w:rPr>
      </w:pPr>
      <w:r w:rsidRPr="000444B0">
        <w:rPr>
          <w:lang w:val="pl-PL"/>
        </w:rPr>
        <w:t>Dostawcy zapewniają swoim pracownikom godziwy poziom życia.</w:t>
      </w:r>
    </w:p>
    <w:p w:rsidR="00DE6D1E" w:rsidRPr="000444B0" w:rsidRDefault="00DE6D1E" w:rsidP="00DE6D1E">
      <w:pPr>
        <w:rPr>
          <w:lang w:val="pl-PL"/>
        </w:rPr>
      </w:pPr>
      <w:r w:rsidRPr="000444B0">
        <w:rPr>
          <w:lang w:val="pl-PL"/>
        </w:rPr>
        <w:t>Uczestniczą w miarę możliwości w rozwoju kraju, w którym prowadzą działalność i współpracują z wszelkiego rodzaju przedsiębiorstwami w poszanowaniu niniejszej Karty.</w:t>
      </w:r>
    </w:p>
    <w:p w:rsidR="00DE6D1E" w:rsidRPr="000444B0" w:rsidRDefault="00DE6D1E" w:rsidP="00DE6D1E">
      <w:pPr>
        <w:rPr>
          <w:b/>
          <w:lang w:val="pl-PL"/>
        </w:rPr>
      </w:pPr>
    </w:p>
    <w:p w:rsidR="000444B0" w:rsidRPr="000444B0" w:rsidRDefault="000444B0" w:rsidP="00DE6D1E">
      <w:pPr>
        <w:rPr>
          <w:b/>
          <w:lang w:val="pl-PL"/>
        </w:rPr>
      </w:pPr>
    </w:p>
    <w:p w:rsidR="00DE6D1E" w:rsidRPr="000444B0" w:rsidRDefault="00DE6D1E" w:rsidP="00DE6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pl-PL"/>
        </w:rPr>
      </w:pPr>
      <w:r w:rsidRPr="000444B0">
        <w:rPr>
          <w:b/>
          <w:sz w:val="28"/>
          <w:szCs w:val="28"/>
          <w:u w:val="single"/>
          <w:lang w:val="pl-PL"/>
        </w:rPr>
        <w:t>Przestrzeganie praw pracowniczych</w:t>
      </w:r>
    </w:p>
    <w:p w:rsidR="00DE6D1E" w:rsidRPr="000444B0" w:rsidRDefault="00DE6D1E" w:rsidP="00DE6D1E">
      <w:pPr>
        <w:rPr>
          <w:lang w:val="pl-PL"/>
        </w:rPr>
      </w:pPr>
    </w:p>
    <w:p w:rsidR="00DE6D1E" w:rsidRPr="000444B0" w:rsidRDefault="00DE6D1E" w:rsidP="00DE6D1E">
      <w:pPr>
        <w:rPr>
          <w:lang w:val="pl-PL"/>
        </w:rPr>
      </w:pPr>
      <w:r w:rsidRPr="000444B0">
        <w:rPr>
          <w:lang w:val="pl-PL"/>
        </w:rPr>
        <w:t>W stosunkach z pracownikami dostawcy i podwykonawcy przestrzegają przepisów ustawowych i wykonawczych obowiązujących w krajach, w których działają, jak również norm ustanowionych przez Międzynarodową Organizację Pracy w zakresie prawa pracy, w szczególności w dziedzinie ubezpieczenia społecznego, czasu i warunków pracy, wynagrodzenia i swobody zrzeszania się.</w:t>
      </w:r>
    </w:p>
    <w:p w:rsidR="00DE6D1E" w:rsidRPr="000444B0" w:rsidRDefault="00DE6D1E" w:rsidP="00DE6D1E">
      <w:pPr>
        <w:rPr>
          <w:lang w:val="pl-PL"/>
        </w:rPr>
      </w:pPr>
    </w:p>
    <w:p w:rsidR="00DE6D1E" w:rsidRPr="000444B0" w:rsidRDefault="00DE6D1E" w:rsidP="00DE6D1E">
      <w:pPr>
        <w:rPr>
          <w:lang w:val="pl-PL"/>
        </w:rPr>
      </w:pPr>
      <w:r w:rsidRPr="000444B0">
        <w:rPr>
          <w:lang w:val="pl-PL"/>
        </w:rPr>
        <w:t xml:space="preserve">Dostawcy i podwykonawcy zobowiązują się w szczególności, że w żaden sposób nie będą korzystać, bezpośrednio lub za pośrednictwem swoich własnych podwykonawców lub dostawców,  </w:t>
      </w:r>
    </w:p>
    <w:p w:rsidR="00DE6D1E" w:rsidRPr="000444B0" w:rsidRDefault="00DE6D1E" w:rsidP="00DE6D1E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z pracy przymusowej lub obowiązkowej,</w:t>
      </w:r>
    </w:p>
    <w:p w:rsidR="00DE6D1E" w:rsidRPr="000444B0" w:rsidRDefault="00DE6D1E" w:rsidP="00DE6D1E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z pracy dzieci.</w:t>
      </w:r>
    </w:p>
    <w:p w:rsidR="00DE6D1E" w:rsidRPr="000444B0" w:rsidRDefault="00DE6D1E" w:rsidP="00DE6D1E">
      <w:pPr>
        <w:rPr>
          <w:lang w:val="pl-PL"/>
        </w:rPr>
      </w:pPr>
    </w:p>
    <w:p w:rsidR="00DE6D1E" w:rsidRPr="000444B0" w:rsidRDefault="00DE6D1E" w:rsidP="00DE6D1E">
      <w:pPr>
        <w:rPr>
          <w:lang w:val="pl-PL"/>
        </w:rPr>
      </w:pPr>
      <w:r w:rsidRPr="000444B0">
        <w:rPr>
          <w:lang w:val="pl-PL"/>
        </w:rPr>
        <w:t>Ponadto będą czuwać nad unikaniem wszelkich form dyskryminacji w zakresie zatrudniania.</w:t>
      </w:r>
    </w:p>
    <w:p w:rsidR="00DE6D1E" w:rsidRPr="000444B0" w:rsidRDefault="00DE6D1E" w:rsidP="00DE6D1E">
      <w:pPr>
        <w:rPr>
          <w:lang w:val="pl-PL"/>
        </w:rPr>
      </w:pPr>
    </w:p>
    <w:p w:rsidR="007670E9" w:rsidRPr="000444B0" w:rsidRDefault="007670E9" w:rsidP="0024056F">
      <w:pPr>
        <w:tabs>
          <w:tab w:val="left" w:pos="5325"/>
        </w:tabs>
        <w:jc w:val="both"/>
        <w:rPr>
          <w:lang w:val="pl-PL"/>
        </w:rPr>
      </w:pPr>
    </w:p>
    <w:p w:rsidR="00DE6D1E" w:rsidRPr="000444B0" w:rsidRDefault="00DE6D1E" w:rsidP="007A0050">
      <w:pPr>
        <w:autoSpaceDE w:val="0"/>
        <w:autoSpaceDN w:val="0"/>
        <w:adjustRightInd w:val="0"/>
        <w:jc w:val="both"/>
        <w:rPr>
          <w:lang w:val="pl-PL"/>
        </w:rPr>
      </w:pPr>
    </w:p>
    <w:p w:rsidR="007A0050" w:rsidRPr="000444B0" w:rsidRDefault="007A0050" w:rsidP="00DE6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pl-PL"/>
        </w:rPr>
      </w:pPr>
      <w:r w:rsidRPr="000444B0">
        <w:rPr>
          <w:b/>
          <w:sz w:val="28"/>
          <w:szCs w:val="28"/>
          <w:u w:val="single"/>
          <w:lang w:val="pl-PL"/>
        </w:rPr>
        <w:t>Przestrzeganie bezpieczeństwa i higieny pracy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Dostawcy i podwykonawcy przywiązują szczególną wagę do podjęcia niezbędnych środków zapewniających bezpieczeństwo i higienę pracy.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W szczególności wdrażają w zakresie swojej działalności politykę mającą na celu rozpoznanie i zapobieganie zagrożeniom dla zdrowia i bezpieczeństwa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swoich pracowników stałych i tymczasowych,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pracowników klientów i użytkowników ich produktów,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pracowników (stałych i tymczasowych) swoich dostawców i podwykonawców,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ludności zamieszkałej w pobliżu ich zakładów.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Informują Grupę Saint-Gobain o wszystkich niebezpieczeństwach lub zagrożeniach związanych z ich produktami lub działaniami realizowanymi w obiektach Saint-Gobain.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Ponadto czuwają nad starannym przestrzeganiem przez swoich pracowników obowiązujących przepisów, a także standardów BHP Saint-Gobain w ramach działań realizowanych w obiektach Grupy Saint-Gobain. Informują Saint-Gobain o wszelkich zaistniałych zdarzeniach lub niezgodnościach.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803FE2" w:rsidRPr="000444B0" w:rsidRDefault="00803FE2" w:rsidP="0024056F">
      <w:pPr>
        <w:autoSpaceDE w:val="0"/>
        <w:autoSpaceDN w:val="0"/>
        <w:adjustRightInd w:val="0"/>
        <w:jc w:val="both"/>
        <w:rPr>
          <w:lang w:val="pl-PL"/>
        </w:rPr>
      </w:pPr>
    </w:p>
    <w:p w:rsidR="000444B0" w:rsidRPr="000444B0" w:rsidRDefault="000444B0" w:rsidP="00DE6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pl-PL"/>
        </w:rPr>
      </w:pPr>
    </w:p>
    <w:p w:rsidR="007A0050" w:rsidRPr="000444B0" w:rsidRDefault="007A0050" w:rsidP="00DE6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pl-PL"/>
        </w:rPr>
      </w:pPr>
      <w:r w:rsidRPr="000444B0">
        <w:rPr>
          <w:b/>
          <w:sz w:val="28"/>
          <w:szCs w:val="28"/>
          <w:u w:val="single"/>
          <w:lang w:val="pl-PL"/>
        </w:rPr>
        <w:t>Zobowiązanie na rzecz ochrony środowiska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Dostawcy i podwykonawcy realizują politykę zarządzania i doskonalenia technologii przemysłowych umożliwiającą ograniczenie wpływu na środowisko przez cały cykl życia produktów, które sprzedają.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W szczególności dążą w dziedzinie swojej działalności do :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ograniczenia oddziaływania na ekosystemy i bioróżnorodność,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optymalizacji zużycia zasobów naturalnych i energii,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 xml:space="preserve">obniżenia emisji gazów cieplarnianych, zanieczyszczeń i lotnych związków organicznych, 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zmniejszenia ilości wytwarzanych odpadów oraz wdrażania rozwiązań w zakresie recyklingu i odzyskiwania surowców,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Określają i szacują w wartościach liczbowych znaczące aspekty środowiskowe swojej działalności, produktów i usług. Zapewniają identyfikowalność surowców, materiałów i składników niezbędnych dla dostaw produktów i usług.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 xml:space="preserve">Dostawcy mają obowiązek przekazywania do wiadomości Saint-Gobain informacji niezbędnych do prowadzenia polityki Grupy na rzecz ochrony środowiska, w szczególności w zakresie bilansu emisji dwutlenku węgla i cyklu życia produktów.      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Dostawcy i podwykonawcy wspierają opracowywanie i rozpowszechnianie technologii przyjaznych dla środowiska i przyczyniających się do realizacji wyżej określonych celów.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pStyle w:val="Akapitzlist"/>
        <w:rPr>
          <w:lang w:val="pl-PL"/>
        </w:rPr>
      </w:pPr>
    </w:p>
    <w:p w:rsidR="007A0050" w:rsidRPr="000444B0" w:rsidRDefault="007A0050" w:rsidP="00803FE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pl-PL"/>
        </w:rPr>
      </w:pPr>
      <w:r w:rsidRPr="000444B0">
        <w:rPr>
          <w:b/>
          <w:sz w:val="28"/>
          <w:szCs w:val="28"/>
          <w:u w:val="single"/>
          <w:lang w:val="pl-PL"/>
        </w:rPr>
        <w:t>Zobowiązanie na rzecz przestrzegania praworządności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pl-PL"/>
        </w:rPr>
      </w:pPr>
      <w:r w:rsidRPr="000444B0">
        <w:rPr>
          <w:lang w:val="pl-PL"/>
        </w:rPr>
        <w:t>Dostawcy i podwykonawcy prowadzą działalność w ścisłej zgodności z obowiązującymi normami i zasadami krajowymi i międzynarodowymi.</w:t>
      </w:r>
    </w:p>
    <w:p w:rsidR="007A0050" w:rsidRPr="000444B0" w:rsidRDefault="007A0050" w:rsidP="007A0050">
      <w:pPr>
        <w:rPr>
          <w:lang w:val="pl-PL"/>
        </w:rPr>
      </w:pPr>
    </w:p>
    <w:p w:rsidR="007A0050" w:rsidRPr="000444B0" w:rsidRDefault="007A0050" w:rsidP="007A0050">
      <w:pPr>
        <w:rPr>
          <w:lang w:val="en-GB"/>
        </w:rPr>
      </w:pPr>
      <w:r w:rsidRPr="000444B0">
        <w:rPr>
          <w:lang w:val="en-GB"/>
        </w:rPr>
        <w:t>W szczególności :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nie podejmują jakichkolwiek działań, które mogłyby naruszać zasady konkurencji i pozostawać w sprzeczności z przepisami prawa konkurencji,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nie praktykują jakiejkolwiek formy korupcji czynnej lub biernej w transakcjach krajowych i międzynarodowych,</w:t>
      </w:r>
    </w:p>
    <w:p w:rsidR="007A0050" w:rsidRPr="000444B0" w:rsidRDefault="007A0050" w:rsidP="007A0050">
      <w:pPr>
        <w:numPr>
          <w:ilvl w:val="0"/>
          <w:numId w:val="4"/>
        </w:numPr>
        <w:jc w:val="both"/>
        <w:rPr>
          <w:lang w:val="pl-PL"/>
        </w:rPr>
      </w:pPr>
      <w:r w:rsidRPr="000444B0">
        <w:rPr>
          <w:lang w:val="pl-PL"/>
        </w:rPr>
        <w:t>przestrzegają zakazu wszelkich praktyk dążących do bezpośredniego lub pośredniego zaangażowania pracowników Grupy Saint-Gobain, z którymi pozostają w relacjach biznesowych, w rozwój własnych stosunków handlowych, zarówno tytułem osobistym jak i w każdej innej formie.</w:t>
      </w:r>
    </w:p>
    <w:bookmarkEnd w:id="0"/>
    <w:p w:rsidR="007A0050" w:rsidRPr="00600589" w:rsidRDefault="007A0050" w:rsidP="007A0050">
      <w:pPr>
        <w:rPr>
          <w:lang w:val="pl-PL"/>
        </w:rPr>
      </w:pPr>
    </w:p>
    <w:p w:rsidR="003A2F2C" w:rsidRPr="00600589" w:rsidRDefault="003A2F2C" w:rsidP="003A2F2C">
      <w:pPr>
        <w:rPr>
          <w:lang w:val="pl-PL"/>
        </w:rPr>
      </w:pPr>
    </w:p>
    <w:p w:rsidR="00803FE2" w:rsidRPr="00600589" w:rsidRDefault="00803FE2" w:rsidP="003A2F2C">
      <w:pPr>
        <w:rPr>
          <w:lang w:val="pl-PL"/>
        </w:rPr>
      </w:pPr>
    </w:p>
    <w:p w:rsidR="00803FE2" w:rsidRPr="00600589" w:rsidRDefault="00803FE2" w:rsidP="003A2F2C">
      <w:pPr>
        <w:rPr>
          <w:lang w:val="pl-PL"/>
        </w:rPr>
      </w:pPr>
    </w:p>
    <w:p w:rsidR="00803FE2" w:rsidRPr="000444B0" w:rsidRDefault="00803FE2" w:rsidP="00803FE2">
      <w:pPr>
        <w:rPr>
          <w:lang w:val="pl-PL"/>
        </w:rPr>
      </w:pPr>
    </w:p>
    <w:p w:rsidR="003A2F2C" w:rsidRPr="000444B0" w:rsidRDefault="003A2F2C" w:rsidP="007A0050">
      <w:pPr>
        <w:rPr>
          <w:lang w:val="pl-PL"/>
        </w:rPr>
      </w:pPr>
    </w:p>
    <w:sectPr w:rsidR="003A2F2C" w:rsidRPr="000444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C0" w:rsidRDefault="00671AC0" w:rsidP="0024056F">
      <w:r>
        <w:separator/>
      </w:r>
    </w:p>
  </w:endnote>
  <w:endnote w:type="continuationSeparator" w:id="0">
    <w:p w:rsidR="00671AC0" w:rsidRDefault="00671AC0" w:rsidP="0024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694738"/>
      <w:docPartObj>
        <w:docPartGallery w:val="Page Numbers (Bottom of Page)"/>
        <w:docPartUnique/>
      </w:docPartObj>
    </w:sdtPr>
    <w:sdtEndPr/>
    <w:sdtContent>
      <w:p w:rsidR="00D00516" w:rsidRDefault="00D00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B0">
          <w:rPr>
            <w:noProof/>
          </w:rPr>
          <w:t>1</w:t>
        </w:r>
        <w:r>
          <w:fldChar w:fldCharType="end"/>
        </w:r>
      </w:p>
    </w:sdtContent>
  </w:sdt>
  <w:p w:rsidR="00D00516" w:rsidRDefault="00D00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C0" w:rsidRDefault="00671AC0" w:rsidP="0024056F">
      <w:r>
        <w:separator/>
      </w:r>
    </w:p>
  </w:footnote>
  <w:footnote w:type="continuationSeparator" w:id="0">
    <w:p w:rsidR="00671AC0" w:rsidRDefault="00671AC0" w:rsidP="0024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16" w:rsidRDefault="00D00516">
    <w:pPr>
      <w:pStyle w:val="Nagwek"/>
    </w:pPr>
    <w:r>
      <w:ptab w:relativeTo="margin" w:alignment="center" w:leader="none"/>
    </w:r>
    <w:r>
      <w:rPr>
        <w:noProof/>
        <w:lang w:val="en-US" w:eastAsia="en-US"/>
      </w:rPr>
      <w:drawing>
        <wp:inline distT="0" distB="0" distL="0" distR="0" wp14:anchorId="0326FA6F" wp14:editId="09623930">
          <wp:extent cx="1781175" cy="8207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2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386"/>
    <w:multiLevelType w:val="hybridMultilevel"/>
    <w:tmpl w:val="8C2C20C2"/>
    <w:lvl w:ilvl="0" w:tplc="3568479E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9177B6"/>
    <w:multiLevelType w:val="hybridMultilevel"/>
    <w:tmpl w:val="A0822D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DA5E87"/>
    <w:multiLevelType w:val="hybridMultilevel"/>
    <w:tmpl w:val="6590DDDA"/>
    <w:lvl w:ilvl="0" w:tplc="F356E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70FB5"/>
    <w:multiLevelType w:val="hybridMultilevel"/>
    <w:tmpl w:val="95B019C0"/>
    <w:lvl w:ilvl="0" w:tplc="6A40AD8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C"/>
    <w:rsid w:val="000444B0"/>
    <w:rsid w:val="00053370"/>
    <w:rsid w:val="00053D4F"/>
    <w:rsid w:val="00055801"/>
    <w:rsid w:val="00195169"/>
    <w:rsid w:val="0024056F"/>
    <w:rsid w:val="00247005"/>
    <w:rsid w:val="00254427"/>
    <w:rsid w:val="003A2F2C"/>
    <w:rsid w:val="003C61FF"/>
    <w:rsid w:val="003D3AB5"/>
    <w:rsid w:val="005D4E0E"/>
    <w:rsid w:val="00600589"/>
    <w:rsid w:val="00667462"/>
    <w:rsid w:val="00671AC0"/>
    <w:rsid w:val="007670E9"/>
    <w:rsid w:val="007A0050"/>
    <w:rsid w:val="00803FE2"/>
    <w:rsid w:val="00815BB5"/>
    <w:rsid w:val="00893DE9"/>
    <w:rsid w:val="00905F79"/>
    <w:rsid w:val="00913A0E"/>
    <w:rsid w:val="00A52452"/>
    <w:rsid w:val="00A90C42"/>
    <w:rsid w:val="00BF122C"/>
    <w:rsid w:val="00C42D8B"/>
    <w:rsid w:val="00D00516"/>
    <w:rsid w:val="00DD02BC"/>
    <w:rsid w:val="00DE6D1E"/>
    <w:rsid w:val="00DF1F18"/>
    <w:rsid w:val="00E70C04"/>
    <w:rsid w:val="00E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5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24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5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6F"/>
    <w:rPr>
      <w:rFonts w:ascii="Tahoma" w:eastAsia="Times New Roman" w:hAnsi="Tahoma" w:cs="Tahoma"/>
      <w:sz w:val="16"/>
      <w:szCs w:val="16"/>
      <w:lang w:eastAsia="fr-FR"/>
    </w:rPr>
  </w:style>
  <w:style w:type="paragraph" w:styleId="Akapitzlist">
    <w:name w:val="List Paragraph"/>
    <w:basedOn w:val="Normalny"/>
    <w:uiPriority w:val="34"/>
    <w:qFormat/>
    <w:rsid w:val="00A5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5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24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5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6F"/>
    <w:rPr>
      <w:rFonts w:ascii="Tahoma" w:eastAsia="Times New Roman" w:hAnsi="Tahoma" w:cs="Tahoma"/>
      <w:sz w:val="16"/>
      <w:szCs w:val="16"/>
      <w:lang w:eastAsia="fr-FR"/>
    </w:rPr>
  </w:style>
  <w:style w:type="paragraph" w:styleId="Akapitzlist">
    <w:name w:val="List Paragraph"/>
    <w:basedOn w:val="Normalny"/>
    <w:uiPriority w:val="34"/>
    <w:qFormat/>
    <w:rsid w:val="00A5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787C-45BE-4A03-8047-9EFDA7D25708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29084</vt:lpwstr>
  </property>
  <property fmtid="{D5CDD505-2E9C-101B-9397-08002B2CF9AE}" pid="4" name="OptimizationTime">
    <vt:lpwstr>20160209_1042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1.5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Matta, Marie-Paule</dc:creator>
  <cp:lastModifiedBy>Ulbrich, Jerzy</cp:lastModifiedBy>
  <cp:revision>2</cp:revision>
  <cp:lastPrinted>2012-11-30T12:13:00Z</cp:lastPrinted>
  <dcterms:created xsi:type="dcterms:W3CDTF">2013-02-14T16:41:00Z</dcterms:created>
  <dcterms:modified xsi:type="dcterms:W3CDTF">2013-02-14T16:41:00Z</dcterms:modified>
</cp:coreProperties>
</file>